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E5" w:rsidRDefault="00A010E5"/>
    <w:p w:rsidR="00A010E5" w:rsidRDefault="00A010E5"/>
    <w:p w:rsidR="00BD097E" w:rsidRDefault="00A010E5" w:rsidP="00BD097E">
      <w:r>
        <w:t>There are many different formats and styles that can be used to effectively document business processes.  The following provides examples of formats and an outlines of the most commonly used symbols.</w:t>
      </w:r>
      <w:r w:rsidR="00BD097E">
        <w:t xml:space="preserve">  </w:t>
      </w:r>
    </w:p>
    <w:p w:rsidR="00A010E5" w:rsidRDefault="00A010E5"/>
    <w:p w:rsidR="00A010E5" w:rsidRDefault="00E10ED8">
      <w:r>
        <w:rPr>
          <w:noProof/>
        </w:rPr>
        <w:drawing>
          <wp:anchor distT="0" distB="0" distL="114300" distR="114300" simplePos="0" relativeHeight="251657728" behindDoc="1" locked="0" layoutInCell="1" allowOverlap="1">
            <wp:simplePos x="0" y="0"/>
            <wp:positionH relativeFrom="column">
              <wp:posOffset>5080</wp:posOffset>
            </wp:positionH>
            <wp:positionV relativeFrom="paragraph">
              <wp:posOffset>107950</wp:posOffset>
            </wp:positionV>
            <wp:extent cx="3892550" cy="2971800"/>
            <wp:effectExtent l="19050" t="0" r="0" b="0"/>
            <wp:wrapTight wrapText="bothSides">
              <wp:wrapPolygon edited="0">
                <wp:start x="-106" y="0"/>
                <wp:lineTo x="-106" y="21462"/>
                <wp:lineTo x="21565" y="21462"/>
                <wp:lineTo x="21565" y="0"/>
                <wp:lineTo x="-106" y="0"/>
              </wp:wrapPolygon>
            </wp:wrapTight>
            <wp:docPr id="31" name="Picture 73" descr="http://www.breezetree.com/images/diagram-data-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reezetree.com/images/diagram-data-graph.png"/>
                    <pic:cNvPicPr>
                      <a:picLocks noChangeAspect="1" noChangeArrowheads="1"/>
                    </pic:cNvPicPr>
                  </pic:nvPicPr>
                  <pic:blipFill>
                    <a:blip r:embed="rId7" cstate="print"/>
                    <a:srcRect l="10693" r="7323" b="31789"/>
                    <a:stretch>
                      <a:fillRect/>
                    </a:stretch>
                  </pic:blipFill>
                  <pic:spPr bwMode="auto">
                    <a:xfrm>
                      <a:off x="0" y="0"/>
                      <a:ext cx="3892550" cy="2971800"/>
                    </a:xfrm>
                    <a:prstGeom prst="rect">
                      <a:avLst/>
                    </a:prstGeom>
                    <a:noFill/>
                    <a:ln w="9525">
                      <a:noFill/>
                      <a:miter lim="800000"/>
                      <a:headEnd/>
                      <a:tailEnd/>
                    </a:ln>
                  </pic:spPr>
                </pic:pic>
              </a:graphicData>
            </a:graphic>
          </wp:anchor>
        </w:drawing>
      </w:r>
    </w:p>
    <w:p w:rsidR="00A010E5" w:rsidRDefault="00A010E5"/>
    <w:p w:rsidR="00A010E5" w:rsidRDefault="00A010E5"/>
    <w:p w:rsidR="00A010E5" w:rsidRDefault="00A010E5"/>
    <w:p w:rsidR="00A010E5" w:rsidRDefault="00E10ED8">
      <w:r>
        <w:rPr>
          <w:noProof/>
        </w:rPr>
        <w:drawing>
          <wp:anchor distT="0" distB="0" distL="114300" distR="114300" simplePos="0" relativeHeight="251656704" behindDoc="1" locked="0" layoutInCell="1" allowOverlap="1">
            <wp:simplePos x="0" y="0"/>
            <wp:positionH relativeFrom="column">
              <wp:posOffset>-3670300</wp:posOffset>
            </wp:positionH>
            <wp:positionV relativeFrom="paragraph">
              <wp:posOffset>3644900</wp:posOffset>
            </wp:positionV>
            <wp:extent cx="3293745" cy="3035300"/>
            <wp:effectExtent l="19050" t="0" r="1905" b="0"/>
            <wp:wrapTight wrapText="bothSides">
              <wp:wrapPolygon edited="0">
                <wp:start x="-125" y="0"/>
                <wp:lineTo x="-125" y="21419"/>
                <wp:lineTo x="21612" y="21419"/>
                <wp:lineTo x="21612" y="0"/>
                <wp:lineTo x="-125" y="0"/>
              </wp:wrapPolygon>
            </wp:wrapTight>
            <wp:docPr id="30" name="Picture 76" descr="http://www.breezetree.com/images/hospital-key-patient-proce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reezetree.com/images/hospital-key-patient-processes.png"/>
                    <pic:cNvPicPr>
                      <a:picLocks noChangeAspect="1" noChangeArrowheads="1"/>
                    </pic:cNvPicPr>
                  </pic:nvPicPr>
                  <pic:blipFill>
                    <a:blip r:embed="rId8" cstate="print"/>
                    <a:srcRect/>
                    <a:stretch>
                      <a:fillRect/>
                    </a:stretch>
                  </pic:blipFill>
                  <pic:spPr bwMode="auto">
                    <a:xfrm>
                      <a:off x="0" y="0"/>
                      <a:ext cx="3293745" cy="303530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-203200</wp:posOffset>
            </wp:positionH>
            <wp:positionV relativeFrom="paragraph">
              <wp:posOffset>863600</wp:posOffset>
            </wp:positionV>
            <wp:extent cx="3625850" cy="3771900"/>
            <wp:effectExtent l="19050" t="0" r="0" b="0"/>
            <wp:wrapTight wrapText="bothSides">
              <wp:wrapPolygon edited="0">
                <wp:start x="-113" y="0"/>
                <wp:lineTo x="-113" y="21491"/>
                <wp:lineTo x="21562" y="21491"/>
                <wp:lineTo x="21562" y="0"/>
                <wp:lineTo x="-113" y="0"/>
              </wp:wrapPolygon>
            </wp:wrapTight>
            <wp:docPr id="29" name="Picture 26" descr="SimpleProcess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mpleProcessMap"/>
                    <pic:cNvPicPr>
                      <a:picLocks noChangeAspect="1" noChangeArrowheads="1"/>
                    </pic:cNvPicPr>
                  </pic:nvPicPr>
                  <pic:blipFill>
                    <a:blip r:embed="rId9" cstate="print"/>
                    <a:srcRect t="9625" b="4012"/>
                    <a:stretch>
                      <a:fillRect/>
                    </a:stretch>
                  </pic:blipFill>
                  <pic:spPr bwMode="auto">
                    <a:xfrm>
                      <a:off x="0" y="0"/>
                      <a:ext cx="3625850" cy="3771900"/>
                    </a:xfrm>
                    <a:prstGeom prst="rect">
                      <a:avLst/>
                    </a:prstGeom>
                    <a:noFill/>
                    <a:ln w="9525">
                      <a:noFill/>
                      <a:miter lim="800000"/>
                      <a:headEnd/>
                      <a:tailEnd/>
                    </a:ln>
                  </pic:spPr>
                </pic:pic>
              </a:graphicData>
            </a:graphic>
          </wp:anchor>
        </w:drawing>
      </w:r>
    </w:p>
    <w:tbl>
      <w:tblPr>
        <w:tblW w:w="16488" w:type="dxa"/>
        <w:tblBorders>
          <w:insideH w:val="single" w:sz="4" w:space="0" w:color="auto"/>
        </w:tblBorders>
        <w:tblLayout w:type="fixed"/>
        <w:tblLook w:val="01E0"/>
      </w:tblPr>
      <w:tblGrid>
        <w:gridCol w:w="11448"/>
        <w:gridCol w:w="5040"/>
      </w:tblGrid>
      <w:tr w:rsidR="00180653" w:rsidRPr="004F05F0" w:rsidTr="00A010E5">
        <w:trPr>
          <w:trHeight w:val="12996"/>
        </w:trPr>
        <w:tc>
          <w:tcPr>
            <w:tcW w:w="11448" w:type="dxa"/>
          </w:tcPr>
          <w:p w:rsidR="00A010E5" w:rsidRDefault="00A010E5"/>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1608"/>
              <w:gridCol w:w="2541"/>
              <w:gridCol w:w="7006"/>
            </w:tblGrid>
            <w:tr w:rsidR="000D2FB7" w:rsidRPr="000D2FB7" w:rsidTr="00A010E5">
              <w:trPr>
                <w:cantSplit/>
                <w:trHeight w:val="580"/>
                <w:tblHeader/>
              </w:trPr>
              <w:tc>
                <w:tcPr>
                  <w:tcW w:w="1608" w:type="dxa"/>
                  <w:shd w:val="clear" w:color="auto" w:fill="E7E6E6"/>
                  <w:tcMar>
                    <w:top w:w="75" w:type="dxa"/>
                    <w:left w:w="240" w:type="dxa"/>
                    <w:bottom w:w="75" w:type="dxa"/>
                    <w:right w:w="240" w:type="dxa"/>
                  </w:tcMar>
                  <w:vAlign w:val="center"/>
                  <w:hideMark/>
                </w:tcPr>
                <w:p w:rsidR="000D2FB7" w:rsidRPr="000D2FB7" w:rsidRDefault="000D2FB7" w:rsidP="000D2FB7">
                  <w:pPr>
                    <w:spacing w:before="200" w:after="200" w:line="372" w:lineRule="atLeast"/>
                    <w:rPr>
                      <w:rFonts w:ascii="Arial" w:hAnsi="Arial" w:cs="Arial"/>
                      <w:b/>
                      <w:bCs/>
                      <w:color w:val="333333"/>
                      <w:sz w:val="20"/>
                      <w:szCs w:val="20"/>
                    </w:rPr>
                  </w:pPr>
                  <w:r w:rsidRPr="000D2FB7">
                    <w:rPr>
                      <w:rFonts w:ascii="Arial" w:hAnsi="Arial" w:cs="Arial"/>
                      <w:b/>
                      <w:bCs/>
                      <w:color w:val="333333"/>
                      <w:sz w:val="20"/>
                      <w:szCs w:val="20"/>
                    </w:rPr>
                    <w:t>Symbol</w:t>
                  </w:r>
                </w:p>
              </w:tc>
              <w:tc>
                <w:tcPr>
                  <w:tcW w:w="2541" w:type="dxa"/>
                  <w:shd w:val="clear" w:color="auto" w:fill="E7E6E6"/>
                  <w:tcMar>
                    <w:top w:w="75" w:type="dxa"/>
                    <w:left w:w="240" w:type="dxa"/>
                    <w:bottom w:w="75" w:type="dxa"/>
                    <w:right w:w="240" w:type="dxa"/>
                  </w:tcMar>
                  <w:vAlign w:val="center"/>
                  <w:hideMark/>
                </w:tcPr>
                <w:p w:rsidR="000D2FB7" w:rsidRPr="000D2FB7" w:rsidRDefault="000D2FB7" w:rsidP="000D2FB7">
                  <w:pPr>
                    <w:spacing w:before="200" w:after="200" w:line="372" w:lineRule="atLeast"/>
                    <w:jc w:val="center"/>
                    <w:rPr>
                      <w:rFonts w:ascii="Arial" w:hAnsi="Arial" w:cs="Arial"/>
                      <w:b/>
                      <w:bCs/>
                      <w:color w:val="333333"/>
                      <w:sz w:val="20"/>
                      <w:szCs w:val="20"/>
                    </w:rPr>
                  </w:pPr>
                  <w:r w:rsidRPr="000D2FB7">
                    <w:rPr>
                      <w:rFonts w:ascii="Arial" w:hAnsi="Arial" w:cs="Arial"/>
                      <w:b/>
                      <w:bCs/>
                      <w:color w:val="333333"/>
                      <w:sz w:val="20"/>
                      <w:szCs w:val="20"/>
                    </w:rPr>
                    <w:t>Symbol Name</w:t>
                  </w:r>
                  <w:r w:rsidRPr="000D2FB7">
                    <w:rPr>
                      <w:rFonts w:ascii="Arial" w:hAnsi="Arial" w:cs="Arial"/>
                      <w:b/>
                      <w:bCs/>
                      <w:color w:val="333333"/>
                      <w:sz w:val="20"/>
                      <w:szCs w:val="20"/>
                    </w:rPr>
                    <w:br/>
                    <w:t>(Alternate Shape Name)</w:t>
                  </w:r>
                </w:p>
              </w:tc>
              <w:tc>
                <w:tcPr>
                  <w:tcW w:w="7006" w:type="dxa"/>
                  <w:shd w:val="clear" w:color="auto" w:fill="E7E6E6"/>
                  <w:tcMar>
                    <w:top w:w="75" w:type="dxa"/>
                    <w:left w:w="240" w:type="dxa"/>
                    <w:bottom w:w="75" w:type="dxa"/>
                    <w:right w:w="240" w:type="dxa"/>
                  </w:tcMar>
                  <w:vAlign w:val="center"/>
                  <w:hideMark/>
                </w:tcPr>
                <w:p w:rsidR="000D2FB7" w:rsidRPr="000D2FB7" w:rsidRDefault="000D2FB7" w:rsidP="00A010E5">
                  <w:pPr>
                    <w:tabs>
                      <w:tab w:val="left" w:pos="6496"/>
                      <w:tab w:val="left" w:pos="6526"/>
                    </w:tabs>
                    <w:spacing w:before="200" w:after="200" w:line="372" w:lineRule="atLeast"/>
                    <w:jc w:val="center"/>
                    <w:rPr>
                      <w:rFonts w:ascii="Arial" w:hAnsi="Arial" w:cs="Arial"/>
                      <w:b/>
                      <w:bCs/>
                      <w:color w:val="333333"/>
                      <w:sz w:val="20"/>
                      <w:szCs w:val="20"/>
                    </w:rPr>
                  </w:pPr>
                  <w:r w:rsidRPr="000D2FB7">
                    <w:rPr>
                      <w:rFonts w:ascii="Arial" w:hAnsi="Arial" w:cs="Arial"/>
                      <w:b/>
                      <w:bCs/>
                      <w:color w:val="333333"/>
                      <w:sz w:val="20"/>
                      <w:szCs w:val="20"/>
                    </w:rPr>
                    <w:t>Symbol Description</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85800" cy="295275"/>
                        <wp:effectExtent l="19050" t="0" r="0" b="0"/>
                        <wp:docPr id="1" name="Picture 14" descr="Terminator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rminator Flowchart Symbol"/>
                                <pic:cNvPicPr>
                                  <a:picLocks noChangeAspect="1" noChangeArrowheads="1"/>
                                </pic:cNvPicPr>
                              </pic:nvPicPr>
                              <pic:blipFill>
                                <a:blip r:embed="rId10" cstate="print"/>
                                <a:srcRect/>
                                <a:stretch>
                                  <a:fillRect/>
                                </a:stretch>
                              </pic:blipFill>
                              <pic:spPr bwMode="auto">
                                <a:xfrm>
                                  <a:off x="0" y="0"/>
                                  <a:ext cx="685800" cy="2952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Terminator</w:t>
                  </w:r>
                  <w:r w:rsidRPr="000D2FB7">
                    <w:rPr>
                      <w:rFonts w:ascii="Arial" w:hAnsi="Arial" w:cs="Arial"/>
                      <w:color w:val="333333"/>
                      <w:sz w:val="20"/>
                      <w:szCs w:val="20"/>
                    </w:rPr>
                    <w:br/>
                    <w:t>(Terminal Point, Oval)</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 xml:space="preserve">Terminators show the start and stop points in a process. When used as a Start symbol, terminators depict a </w:t>
                  </w:r>
                  <w:r w:rsidRPr="000D2FB7">
                    <w:rPr>
                      <w:rFonts w:ascii="Arial" w:hAnsi="Arial" w:cs="Arial"/>
                      <w:i/>
                      <w:iCs/>
                      <w:color w:val="333333"/>
                      <w:sz w:val="20"/>
                      <w:szCs w:val="20"/>
                    </w:rPr>
                    <w:t>trigger action</w:t>
                  </w:r>
                  <w:r w:rsidRPr="000D2FB7">
                    <w:rPr>
                      <w:rFonts w:ascii="Arial" w:hAnsi="Arial" w:cs="Arial"/>
                      <w:color w:val="333333"/>
                      <w:sz w:val="20"/>
                      <w:szCs w:val="20"/>
                    </w:rPr>
                    <w:t xml:space="preserve"> that sets the process flow into motion.</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76275" cy="352425"/>
                        <wp:effectExtent l="19050" t="0" r="9525" b="0"/>
                        <wp:docPr id="2" name="Picture 15" descr="Process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cess Flowchart Symbol"/>
                                <pic:cNvPicPr>
                                  <a:picLocks noChangeAspect="1" noChangeArrowheads="1"/>
                                </pic:cNvPicPr>
                              </pic:nvPicPr>
                              <pic:blipFill>
                                <a:blip r:embed="rId11" cstate="print"/>
                                <a:srcRect/>
                                <a:stretch>
                                  <a:fillRect/>
                                </a:stretch>
                              </pic:blipFill>
                              <pic:spPr bwMode="auto">
                                <a:xfrm>
                                  <a:off x="0" y="0"/>
                                  <a:ext cx="676275" cy="35242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Process</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Show a Process or action step. This is the most common symbol in both process flowcharts and business process maps.</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76275" cy="352425"/>
                        <wp:effectExtent l="19050" t="0" r="9525" b="0"/>
                        <wp:docPr id="3" name="Picture 16" descr="Predefined Process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defined Process Flowchart Symbol"/>
                                <pic:cNvPicPr>
                                  <a:picLocks noChangeAspect="1" noChangeArrowheads="1"/>
                                </pic:cNvPicPr>
                              </pic:nvPicPr>
                              <pic:blipFill>
                                <a:blip r:embed="rId12" cstate="print"/>
                                <a:srcRect/>
                                <a:stretch>
                                  <a:fillRect/>
                                </a:stretch>
                              </pic:blipFill>
                              <pic:spPr bwMode="auto">
                                <a:xfrm>
                                  <a:off x="0" y="0"/>
                                  <a:ext cx="676275" cy="35242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Predefined Process</w:t>
                  </w:r>
                  <w:r w:rsidRPr="000D2FB7">
                    <w:rPr>
                      <w:rFonts w:ascii="Arial" w:hAnsi="Arial" w:cs="Arial"/>
                      <w:color w:val="333333"/>
                      <w:sz w:val="20"/>
                      <w:szCs w:val="20"/>
                    </w:rPr>
                    <w:br/>
                    <w:t>(Subroutine)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A Predefined Process symbol is a marker for another process step or series of process flow steps that are formally defined elsewhere. This shape commonly depicts sub-processes (or subroutines in programming flowcharts). If the sub-process is considered "known" but not actually defined in a process procedure, work instruction, or some other process flowchart or documentation, then it is best not to use this symbol since it implies a formally defined process.</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85800" cy="371475"/>
                        <wp:effectExtent l="19050" t="0" r="0" b="0"/>
                        <wp:docPr id="4" name="Picture 17" descr="Alternate Process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ternate Process Flowchart Symbol"/>
                                <pic:cNvPicPr>
                                  <a:picLocks noChangeAspect="1" noChangeArrowheads="1"/>
                                </pic:cNvPicPr>
                              </pic:nvPicPr>
                              <pic:blipFill>
                                <a:blip r:embed="rId13"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Alternate Process</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As the shape name suggests, this flowchart symbol is used when the process flow step is an alternate to the normal process step. Flow lines into an alternate process flow step are typically dashed.</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533400" cy="533400"/>
                        <wp:effectExtent l="19050" t="0" r="0" b="0"/>
                        <wp:docPr id="5" name="Picture 18" descr="Decision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ision Flowchart Symbol"/>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Decision</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Indicates a question or branch in the process flow. Typically, a Decision  flowchart shape is used when there are 2 options (Yes/No, No/No-Go, etc.)</w:t>
                  </w:r>
                </w:p>
              </w:tc>
            </w:tr>
            <w:tr w:rsidR="000D2FB7" w:rsidRPr="000D2FB7" w:rsidTr="00A010E5">
              <w:trPr>
                <w:cantSplit/>
                <w:trHeight w:val="2057"/>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95325" cy="371475"/>
                        <wp:effectExtent l="19050" t="0" r="9525" b="0"/>
                        <wp:docPr id="6" name="Picture 19" descr="Data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ta Flowchart Symbol"/>
                                <pic:cNvPicPr>
                                  <a:picLocks noChangeAspect="1" noChangeArrowheads="1"/>
                                </pic:cNvPicPr>
                              </pic:nvPicPr>
                              <pic:blipFill>
                                <a:blip r:embed="rId15" cstate="print"/>
                                <a:srcRect/>
                                <a:stretch>
                                  <a:fillRect/>
                                </a:stretch>
                              </pic:blipFill>
                              <pic:spPr bwMode="auto">
                                <a:xfrm>
                                  <a:off x="0" y="0"/>
                                  <a:ext cx="69532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Data</w:t>
                  </w:r>
                  <w:r w:rsidRPr="000D2FB7">
                    <w:rPr>
                      <w:rFonts w:ascii="Arial" w:hAnsi="Arial" w:cs="Arial"/>
                      <w:color w:val="333333"/>
                      <w:sz w:val="20"/>
                      <w:szCs w:val="20"/>
                    </w:rPr>
                    <w:br/>
                    <w:t>(I/O)</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The Data flowchart shape indicates inputs to and outputs from a process. As such, the shape is more often referred to as an I/O shape than a Data shape.</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685800" cy="371475"/>
                        <wp:effectExtent l="19050" t="0" r="0" b="0"/>
                        <wp:docPr id="7" name="Picture 20" descr="Documen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ument Flowchart Symbol"/>
                                <pic:cNvPicPr>
                                  <a:picLocks noChangeAspect="1" noChangeArrowheads="1"/>
                                </pic:cNvPicPr>
                              </pic:nvPicPr>
                              <pic:blipFill>
                                <a:blip r:embed="rId16"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Document</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Pretty self explanatory - the Document flowchart shape any process flow step that produces a document.</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85800" cy="371475"/>
                        <wp:effectExtent l="19050" t="0" r="0" b="0"/>
                        <wp:docPr id="8" name="Picture 21" descr="Multi-Documen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lti-Document Flowchart Symbol"/>
                                <pic:cNvPicPr>
                                  <a:picLocks noChangeAspect="1" noChangeArrowheads="1"/>
                                </pic:cNvPicPr>
                              </pic:nvPicPr>
                              <pic:blipFill>
                                <a:blip r:embed="rId17"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Multi-Document</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Same as Document, except, well, multiple documents. This shape is not as commonly used as the Document flowchart shape, even when multiple documents are implied.</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95325" cy="371475"/>
                        <wp:effectExtent l="19050" t="0" r="9525" b="0"/>
                        <wp:docPr id="9" name="Picture 22" descr="Preparation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eparation Flowchart Symbol"/>
                                <pic:cNvPicPr>
                                  <a:picLocks noChangeAspect="1" noChangeArrowheads="1"/>
                                </pic:cNvPicPr>
                              </pic:nvPicPr>
                              <pic:blipFill>
                                <a:blip r:embed="rId18" cstate="print"/>
                                <a:srcRect/>
                                <a:stretch>
                                  <a:fillRect/>
                                </a:stretch>
                              </pic:blipFill>
                              <pic:spPr bwMode="auto">
                                <a:xfrm>
                                  <a:off x="0" y="0"/>
                                  <a:ext cx="69532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Preparation</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As the names states, any process step that is a Preparation process flow step, such as a set-up operation.</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533400" cy="371475"/>
                        <wp:effectExtent l="19050" t="0" r="0" b="0"/>
                        <wp:docPr id="10" name="Picture 23" descr="Display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play Flowchart Symbol"/>
                                <pic:cNvPicPr>
                                  <a:picLocks noChangeAspect="1" noChangeArrowheads="1"/>
                                </pic:cNvPicPr>
                              </pic:nvPicPr>
                              <pic:blipFill>
                                <a:blip r:embed="rId19" cstate="print"/>
                                <a:srcRect/>
                                <a:stretch>
                                  <a:fillRect/>
                                </a:stretch>
                              </pic:blipFill>
                              <pic:spPr bwMode="auto">
                                <a:xfrm>
                                  <a:off x="0" y="0"/>
                                  <a:ext cx="5334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Display</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Indicates a process flow step where information is displayed to a person (e.g., PC user, machine operator).</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85800" cy="371475"/>
                        <wp:effectExtent l="19050" t="0" r="0" b="0"/>
                        <wp:docPr id="11" name="Picture 24" descr="Manual Inpu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ual Input Flowchart Symbol"/>
                                <pic:cNvPicPr>
                                  <a:picLocks noChangeAspect="1" noChangeArrowheads="1"/>
                                </pic:cNvPicPr>
                              </pic:nvPicPr>
                              <pic:blipFill>
                                <a:blip r:embed="rId20"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Manual Input</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Manual Input flowchart shapes show process flow steps where the operator/ user is prompted for information that must be manually input into a system.</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95325" cy="371475"/>
                        <wp:effectExtent l="19050" t="0" r="9525" b="0"/>
                        <wp:docPr id="12" name="Picture 25" descr="Manual Operation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nual Operation Flowchart Symbol"/>
                                <pic:cNvPicPr>
                                  <a:picLocks noChangeAspect="1" noChangeArrowheads="1"/>
                                </pic:cNvPicPr>
                              </pic:nvPicPr>
                              <pic:blipFill>
                                <a:blip r:embed="rId21" cstate="print"/>
                                <a:srcRect/>
                                <a:stretch>
                                  <a:fillRect/>
                                </a:stretch>
                              </pic:blipFill>
                              <pic:spPr bwMode="auto">
                                <a:xfrm>
                                  <a:off x="0" y="0"/>
                                  <a:ext cx="69532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Manual Operation</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Manual Operations flowchart shapes show which process steps are not automated. In data processing flowcharts, this data flow shape indicates a looping operation along with a loop limit symbol (which is not supported by Microsoft Office, but a Manual Operation symbol rotated 180° will do the trick.)</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85800" cy="371475"/>
                        <wp:effectExtent l="19050" t="0" r="0" b="0"/>
                        <wp:docPr id="13" name="Picture 26" descr="Card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rd Flowchart Symbol"/>
                                <pic:cNvPicPr>
                                  <a:picLocks noChangeAspect="1" noChangeArrowheads="1"/>
                                </pic:cNvPicPr>
                              </pic:nvPicPr>
                              <pic:blipFill>
                                <a:blip r:embed="rId22"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Card</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This is the companion to the punched tape flowchart shapes. This shapes is seldom used.</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685800" cy="371475"/>
                        <wp:effectExtent l="0" t="0" r="0" b="0"/>
                        <wp:docPr id="14" name="Picture 27" descr="Punched Tape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nched Tape Flowchart Symbol"/>
                                <pic:cNvPicPr>
                                  <a:picLocks noChangeAspect="1" noChangeArrowheads="1"/>
                                </pic:cNvPicPr>
                              </pic:nvPicPr>
                              <pic:blipFill>
                                <a:blip r:embed="rId23"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Punched Tape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If you're very good at stretching all the life out of a machine, you may still have use for the Punched Tape symbol - used for input into old computers and CNC machines.</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371475" cy="371475"/>
                        <wp:effectExtent l="19050" t="0" r="9525" b="0"/>
                        <wp:docPr id="15" name="Picture 28" descr="Connector (Inspection)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nector (Inspection) Flowchart Symbol"/>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Connector (Inspection)</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b/>
                      <w:bCs/>
                      <w:color w:val="333333"/>
                      <w:sz w:val="20"/>
                      <w:szCs w:val="20"/>
                    </w:rPr>
                    <w:t>Process Flowchart</w:t>
                  </w:r>
                  <w:r w:rsidRPr="000D2FB7">
                    <w:rPr>
                      <w:rFonts w:ascii="Arial" w:hAnsi="Arial" w:cs="Arial"/>
                      <w:color w:val="333333"/>
                      <w:sz w:val="20"/>
                      <w:szCs w:val="20"/>
                    </w:rPr>
                    <w:t>: In process flowcharts, this symbol is typically small and is used as a Connector to show a jump from one point in the process flow to another. Connectors are usually labeled with capital letters (A, B, AA) to show matching jump points. They are handy for avoiding flow lines that cross other shapes and flow lines. They are also handy for jumping to and from a sub-processes defined in a separate area than the main flowchart.</w:t>
                  </w:r>
                  <w:r w:rsidRPr="000D2FB7">
                    <w:rPr>
                      <w:rFonts w:ascii="Arial" w:hAnsi="Arial" w:cs="Arial"/>
                      <w:color w:val="333333"/>
                      <w:sz w:val="20"/>
                      <w:szCs w:val="20"/>
                    </w:rPr>
                    <w:br/>
                  </w:r>
                  <w:r w:rsidRPr="000D2FB7">
                    <w:rPr>
                      <w:rFonts w:ascii="Arial" w:hAnsi="Arial" w:cs="Arial"/>
                      <w:b/>
                      <w:bCs/>
                      <w:color w:val="333333"/>
                      <w:sz w:val="20"/>
                      <w:szCs w:val="20"/>
                    </w:rPr>
                    <w:t>Business Process Map</w:t>
                  </w:r>
                  <w:r w:rsidRPr="000D2FB7">
                    <w:rPr>
                      <w:rFonts w:ascii="Arial" w:hAnsi="Arial" w:cs="Arial"/>
                      <w:color w:val="333333"/>
                      <w:sz w:val="20"/>
                      <w:szCs w:val="20"/>
                    </w:rPr>
                    <w:t>: In process maps, this symbol is full sized and shows an Inspection point in the process flow.</w:t>
                  </w:r>
                  <w:r w:rsidRPr="000D2FB7">
                    <w:rPr>
                      <w:rFonts w:ascii="Arial" w:hAnsi="Arial" w:cs="Arial"/>
                      <w:color w:val="333333"/>
                      <w:sz w:val="20"/>
                      <w:szCs w:val="20"/>
                    </w:rPr>
                    <w:br/>
                  </w:r>
                  <w:r w:rsidRPr="000D2FB7">
                    <w:rPr>
                      <w:rFonts w:ascii="Arial" w:hAnsi="Arial" w:cs="Arial"/>
                      <w:color w:val="333333"/>
                      <w:sz w:val="20"/>
                      <w:szCs w:val="20"/>
                    </w:rPr>
                    <w:br/>
                  </w:r>
                  <w:r w:rsidRPr="000D2FB7">
                    <w:rPr>
                      <w:rFonts w:ascii="Arial" w:hAnsi="Arial" w:cs="Arial"/>
                      <w:i/>
                      <w:iCs/>
                      <w:color w:val="333333"/>
                      <w:sz w:val="20"/>
                      <w:szCs w:val="20"/>
                    </w:rPr>
                    <w:t>[Just to confuse things further, some people will use a circle to indicate an operation and a square to indicate an inspection. That's why it's important to include a symbol key in the flowchart.]</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371475"/>
                        <wp:effectExtent l="19050" t="0" r="9525" b="0"/>
                        <wp:docPr id="16" name="Picture 29" descr="Off-Page Connector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ff-Page Connector Flowchart Symbol"/>
                                <pic:cNvPicPr>
                                  <a:picLocks noChangeAspect="1" noChangeArrowheads="1"/>
                                </pic:cNvPicPr>
                              </pic:nvPicPr>
                              <pic:blipFill>
                                <a:blip r:embed="rId2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Off-Page Connector</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Off-Page Connector shows continuation of a process flowchart onto another page. When using them in conjunction with Connectors, it's best to differentiate the labels, e.g. use numbers for Off-Page Connectors and capital letters for Connectors. In actual practice, most flowcharts just use the Connect shape for both on-page and off-page references.</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371475"/>
                        <wp:effectExtent l="19050" t="0" r="9525" b="0"/>
                        <wp:docPr id="17" name="Picture 30" descr="Logical Or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ical Or Flowchart Symbol"/>
                                <pic:cNvPicPr>
                                  <a:picLocks noChangeAspect="1" noChangeArrowheads="1"/>
                                </pic:cNvPicPr>
                              </pic:nvPicPr>
                              <pic:blipFill>
                                <a:blip r:embed="rId2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Or</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The logical Or symbol shows when a process diverges - usually for more than 2 branches. When using this symbol, it is important to label the out-going flow lines to indicate the criteria to follow each branch.</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371475"/>
                        <wp:effectExtent l="19050" t="0" r="9525" b="0"/>
                        <wp:docPr id="18" name="Picture 31" descr="Summing Junction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mming Junction Flowchart Symbol"/>
                                <pic:cNvPicPr>
                                  <a:picLocks noChangeAspect="1" noChangeArrowheads="1"/>
                                </pic:cNvPicPr>
                              </pic:nvPicPr>
                              <pic:blipFill>
                                <a:blip r:embed="rId27"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Summing Junction</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The logical Summing Junction flowchart shape is shows when multiple branches converge into a single process. The merge symbol is more common for this use, though. This symbol and the Or symbol are really more relevant in data processing flow diagrams than in process flowcharts.</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81000" cy="371475"/>
                        <wp:effectExtent l="19050" t="0" r="0" b="0"/>
                        <wp:docPr id="19" name="Picture 32" descr="Collate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llate Flowchart Symbol"/>
                                <pic:cNvPicPr>
                                  <a:picLocks noChangeAspect="1" noChangeArrowheads="1"/>
                                </pic:cNvPicPr>
                              </pic:nvPicPr>
                              <pic:blipFill>
                                <a:blip r:embed="rId28" cstate="print"/>
                                <a:srcRect/>
                                <a:stretch>
                                  <a:fillRect/>
                                </a:stretch>
                              </pic:blipFill>
                              <pic:spPr bwMode="auto">
                                <a:xfrm>
                                  <a:off x="0" y="0"/>
                                  <a:ext cx="381000"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Collate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The Collate flowchart shape indicates a process step that requires organizing data, information, or materials according into a standard format or arrangement.</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lastRenderedPageBreak/>
                    <w:drawing>
                      <wp:inline distT="0" distB="0" distL="0" distR="0">
                        <wp:extent cx="371475" cy="371475"/>
                        <wp:effectExtent l="19050" t="0" r="9525" b="0"/>
                        <wp:docPr id="20" name="Picture 33" descr="Sor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rt Flowchart Symbol"/>
                                <pic:cNvPicPr>
                                  <a:picLocks noChangeAspect="1" noChangeArrowheads="1"/>
                                </pic:cNvPicPr>
                              </pic:nvPicPr>
                              <pic:blipFill>
                                <a:blip r:embed="rId29"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Sort</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Indicates the sorting of data, information, materials into some pre-defined order.</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371475"/>
                        <wp:effectExtent l="19050" t="0" r="9525" b="0"/>
                        <wp:docPr id="21" name="Picture 34" descr="Merge (Storage)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rge (Storage) Flowchart Symbol"/>
                                <pic:cNvPicPr>
                                  <a:picLocks noChangeAspect="1" noChangeArrowheads="1"/>
                                </pic:cNvPicPr>
                              </pic:nvPicPr>
                              <pic:blipFill>
                                <a:blip r:embed="rId3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Merge</w:t>
                  </w:r>
                  <w:r w:rsidRPr="000D2FB7">
                    <w:rPr>
                      <w:rFonts w:ascii="Arial" w:hAnsi="Arial" w:cs="Arial"/>
                      <w:color w:val="333333"/>
                      <w:sz w:val="20"/>
                      <w:szCs w:val="20"/>
                    </w:rPr>
                    <w:br/>
                    <w:t>(Storage)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b/>
                      <w:bCs/>
                      <w:color w:val="333333"/>
                      <w:sz w:val="20"/>
                      <w:szCs w:val="20"/>
                    </w:rPr>
                    <w:t>Process Flowchart</w:t>
                  </w:r>
                  <w:r w:rsidRPr="000D2FB7">
                    <w:rPr>
                      <w:rFonts w:ascii="Arial" w:hAnsi="Arial" w:cs="Arial"/>
                      <w:color w:val="333333"/>
                      <w:sz w:val="20"/>
                      <w:szCs w:val="20"/>
                    </w:rPr>
                    <w:t>: In process flowcharts, this symbol shows the merging of multiple processes or information into one.</w:t>
                  </w:r>
                  <w:r w:rsidRPr="000D2FB7">
                    <w:rPr>
                      <w:rFonts w:ascii="Arial" w:hAnsi="Arial" w:cs="Arial"/>
                      <w:color w:val="333333"/>
                      <w:sz w:val="20"/>
                      <w:szCs w:val="20"/>
                    </w:rPr>
                    <w:br/>
                  </w:r>
                  <w:r w:rsidRPr="000D2FB7">
                    <w:rPr>
                      <w:rFonts w:ascii="Arial" w:hAnsi="Arial" w:cs="Arial"/>
                      <w:b/>
                      <w:bCs/>
                      <w:color w:val="333333"/>
                      <w:sz w:val="20"/>
                      <w:szCs w:val="20"/>
                    </w:rPr>
                    <w:t>Business Process Map</w:t>
                  </w:r>
                  <w:r w:rsidRPr="000D2FB7">
                    <w:rPr>
                      <w:rFonts w:ascii="Arial" w:hAnsi="Arial" w:cs="Arial"/>
                      <w:color w:val="333333"/>
                      <w:sz w:val="20"/>
                      <w:szCs w:val="20"/>
                    </w:rPr>
                    <w:t>: In process mapping, this symbol is commonly indicates storage of raw materials.</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381000"/>
                        <wp:effectExtent l="19050" t="0" r="9525" b="0"/>
                        <wp:docPr id="22" name="Picture 35" descr="Extract (Measuremen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ract (Measurement) Flowchart Symbol"/>
                                <pic:cNvPicPr>
                                  <a:picLocks noChangeAspect="1" noChangeArrowheads="1"/>
                                </pic:cNvPicPr>
                              </pic:nvPicPr>
                              <pic:blipFill>
                                <a:blip r:embed="rId31" cstate="print"/>
                                <a:srcRect/>
                                <a:stretch>
                                  <a:fillRect/>
                                </a:stretch>
                              </pic:blipFill>
                              <pic:spPr bwMode="auto">
                                <a:xfrm>
                                  <a:off x="0" y="0"/>
                                  <a:ext cx="371475" cy="381000"/>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Extract (Measurement)</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b/>
                      <w:bCs/>
                      <w:color w:val="333333"/>
                      <w:sz w:val="20"/>
                      <w:szCs w:val="20"/>
                    </w:rPr>
                    <w:t>Process Flowchart:</w:t>
                  </w:r>
                  <w:r w:rsidR="003201A3">
                    <w:rPr>
                      <w:rFonts w:ascii="Arial" w:hAnsi="Arial" w:cs="Arial"/>
                      <w:b/>
                      <w:bCs/>
                      <w:color w:val="333333"/>
                      <w:sz w:val="20"/>
                      <w:szCs w:val="20"/>
                    </w:rPr>
                    <w:t xml:space="preserve"> </w:t>
                  </w:r>
                  <w:r w:rsidRPr="000D2FB7">
                    <w:rPr>
                      <w:rFonts w:ascii="Arial" w:hAnsi="Arial" w:cs="Arial"/>
                      <w:color w:val="333333"/>
                      <w:sz w:val="20"/>
                      <w:szCs w:val="20"/>
                    </w:rPr>
                    <w:t>In my personal experience, I have only seen the Extract flowchart shape indicates a Measurement, with a capital 'M' inside the symbol.</w:t>
                  </w:r>
                  <w:r w:rsidRPr="000D2FB7">
                    <w:rPr>
                      <w:rFonts w:ascii="Arial" w:hAnsi="Arial" w:cs="Arial"/>
                      <w:color w:val="333333"/>
                      <w:sz w:val="20"/>
                      <w:szCs w:val="20"/>
                    </w:rPr>
                    <w:br/>
                  </w:r>
                  <w:r w:rsidRPr="000D2FB7">
                    <w:rPr>
                      <w:rFonts w:ascii="Arial" w:hAnsi="Arial" w:cs="Arial"/>
                      <w:b/>
                      <w:bCs/>
                      <w:color w:val="333333"/>
                      <w:sz w:val="20"/>
                      <w:szCs w:val="20"/>
                    </w:rPr>
                    <w:t>Business Process Map:</w:t>
                  </w:r>
                  <w:r w:rsidRPr="000D2FB7">
                    <w:rPr>
                      <w:rFonts w:ascii="Arial" w:hAnsi="Arial" w:cs="Arial"/>
                      <w:color w:val="333333"/>
                      <w:sz w:val="20"/>
                      <w:szCs w:val="20"/>
                    </w:rPr>
                    <w:t xml:space="preserve"> Often indicates storage of finished goods.</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371475"/>
                        <wp:effectExtent l="19050" t="0" r="9525" b="0"/>
                        <wp:docPr id="23" name="Picture 36" descr="Delay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lay Flowchart Symbol"/>
                                <pic:cNvPicPr>
                                  <a:picLocks noChangeAspect="1" noChangeArrowheads="1"/>
                                </pic:cNvPicPr>
                              </pic:nvPicPr>
                              <pic:blipFill>
                                <a:blip r:embed="rId3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Delay</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The Delay flowchart symbol depicts any waiting period that is part of a process. Delay shapes are common in process mapping.</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90525" cy="371475"/>
                        <wp:effectExtent l="19050" t="0" r="9525" b="0"/>
                        <wp:docPr id="24" name="Picture 37" descr="Stored Data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ored Data Flowchart Symbol"/>
                                <pic:cNvPicPr>
                                  <a:picLocks noChangeAspect="1" noChangeArrowheads="1"/>
                                </pic:cNvPicPr>
                              </pic:nvPicPr>
                              <pic:blipFill>
                                <a:blip r:embed="rId33" cstate="print"/>
                                <a:srcRect/>
                                <a:stretch>
                                  <a:fillRect/>
                                </a:stretch>
                              </pic:blipFill>
                              <pic:spPr bwMode="auto">
                                <a:xfrm>
                                  <a:off x="0" y="0"/>
                                  <a:ext cx="39052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Stored Data</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A general Data Storage flowchart shape used for any process step that stores data (as opposed to the more specific shapes to follow next in this table).</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523875"/>
                        <wp:effectExtent l="19050" t="0" r="9525" b="0"/>
                        <wp:docPr id="25" name="Picture 38" descr="Magnetic Disk (Database)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gnetic Disk (Database) Flowchart Symbol"/>
                                <pic:cNvPicPr>
                                  <a:picLocks noChangeAspect="1" noChangeArrowheads="1"/>
                                </pic:cNvPicPr>
                              </pic:nvPicPr>
                              <pic:blipFill>
                                <a:blip r:embed="rId34" cstate="print"/>
                                <a:srcRect/>
                                <a:stretch>
                                  <a:fillRect/>
                                </a:stretch>
                              </pic:blipFill>
                              <pic:spPr bwMode="auto">
                                <a:xfrm>
                                  <a:off x="0" y="0"/>
                                  <a:ext cx="371475" cy="5238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Magnetic Disk (Database)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The most universally recognizable symbol for a data storage location, this flowchart shape depicts a database.</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523875" cy="371475"/>
                        <wp:effectExtent l="19050" t="0" r="9525" b="0"/>
                        <wp:docPr id="26" name="Picture 39" descr="Direct Access Storage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rect Access Storage Flowchart Symbol"/>
                                <pic:cNvPicPr>
                                  <a:picLocks noChangeAspect="1" noChangeArrowheads="1"/>
                                </pic:cNvPicPr>
                              </pic:nvPicPr>
                              <pic:blipFill>
                                <a:blip r:embed="rId35"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Direct Access Storage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Direct Access Storage is a fancy way of saying Hard Drive.</w:t>
                  </w:r>
                </w:p>
              </w:tc>
            </w:tr>
            <w:tr w:rsidR="000D2FB7" w:rsidRPr="000D2FB7" w:rsidTr="00A010E5">
              <w:trPr>
                <w:cantSplit/>
                <w:trHeight w:val="600"/>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52425" cy="352425"/>
                        <wp:effectExtent l="19050" t="0" r="9525" b="0"/>
                        <wp:docPr id="27" name="Picture 40" descr="Internal Storage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ternal Storage Flowchart Symbol"/>
                                <pic:cNvPicPr>
                                  <a:picLocks noChangeAspect="1" noChangeArrowheads="1"/>
                                </pic:cNvPicPr>
                              </pic:nvPicPr>
                              <pic:blipFill>
                                <a:blip r:embed="rId36"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Internal Storage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Used in programming flowcharts to mean information stored in memory, as opposed to on a file.</w:t>
                  </w:r>
                </w:p>
              </w:tc>
            </w:tr>
            <w:tr w:rsidR="000D2FB7" w:rsidRPr="000D2FB7" w:rsidTr="00BD097E">
              <w:trPr>
                <w:cantSplit/>
                <w:trHeight w:val="1571"/>
              </w:trPr>
              <w:tc>
                <w:tcPr>
                  <w:tcW w:w="1608" w:type="dxa"/>
                  <w:tcMar>
                    <w:top w:w="75" w:type="dxa"/>
                    <w:left w:w="220" w:type="dxa"/>
                    <w:bottom w:w="75" w:type="dxa"/>
                    <w:right w:w="220" w:type="dxa"/>
                  </w:tcMar>
                  <w:vAlign w:val="center"/>
                  <w:hideMark/>
                </w:tcPr>
                <w:p w:rsidR="000D2FB7" w:rsidRPr="000D2FB7" w:rsidRDefault="00E10ED8" w:rsidP="000D2FB7">
                  <w:pPr>
                    <w:spacing w:before="200" w:after="200" w:line="37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371475" cy="371475"/>
                        <wp:effectExtent l="19050" t="0" r="9525" b="0"/>
                        <wp:docPr id="28" name="Picture 41" descr="Sequential Access Storage (Magnetic Tape)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quential Access Storage (Magnetic Tape) Flowchart Symbol"/>
                                <pic:cNvPicPr>
                                  <a:picLocks noChangeAspect="1" noChangeArrowheads="1"/>
                                </pic:cNvPicPr>
                              </pic:nvPicPr>
                              <pic:blipFill>
                                <a:blip r:embed="rId37"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2541" w:type="dxa"/>
                  <w:tcMar>
                    <w:top w:w="75" w:type="dxa"/>
                    <w:left w:w="220" w:type="dxa"/>
                    <w:bottom w:w="75" w:type="dxa"/>
                    <w:right w:w="220" w:type="dxa"/>
                  </w:tcMar>
                  <w:vAlign w:val="center"/>
                  <w:hideMark/>
                </w:tcPr>
                <w:p w:rsidR="000D2FB7" w:rsidRPr="000D2FB7" w:rsidRDefault="000D2FB7" w:rsidP="000D2FB7">
                  <w:pPr>
                    <w:spacing w:before="200" w:after="200" w:line="372" w:lineRule="atLeast"/>
                    <w:jc w:val="center"/>
                    <w:rPr>
                      <w:rFonts w:ascii="Arial" w:hAnsi="Arial" w:cs="Arial"/>
                      <w:color w:val="333333"/>
                      <w:sz w:val="20"/>
                      <w:szCs w:val="20"/>
                    </w:rPr>
                  </w:pPr>
                  <w:r w:rsidRPr="000D2FB7">
                    <w:rPr>
                      <w:rFonts w:ascii="Arial" w:hAnsi="Arial" w:cs="Arial"/>
                      <w:color w:val="333333"/>
                      <w:sz w:val="20"/>
                      <w:szCs w:val="20"/>
                    </w:rPr>
                    <w:t>Sequential Access Storage</w:t>
                  </w:r>
                  <w:r w:rsidRPr="000D2FB7">
                    <w:rPr>
                      <w:rFonts w:ascii="Arial" w:hAnsi="Arial" w:cs="Arial"/>
                      <w:color w:val="333333"/>
                      <w:sz w:val="20"/>
                      <w:szCs w:val="20"/>
                    </w:rPr>
                    <w:br/>
                    <w:t>(Magnetic Tape)</w:t>
                  </w:r>
                </w:p>
              </w:tc>
              <w:tc>
                <w:tcPr>
                  <w:tcW w:w="7006" w:type="dxa"/>
                  <w:tcMar>
                    <w:top w:w="75" w:type="dxa"/>
                    <w:left w:w="220" w:type="dxa"/>
                    <w:bottom w:w="75" w:type="dxa"/>
                    <w:right w:w="220" w:type="dxa"/>
                  </w:tcMar>
                  <w:vAlign w:val="center"/>
                  <w:hideMark/>
                </w:tcPr>
                <w:p w:rsidR="000D2FB7" w:rsidRPr="000D2FB7" w:rsidRDefault="000D2FB7" w:rsidP="00A010E5">
                  <w:pPr>
                    <w:tabs>
                      <w:tab w:val="left" w:pos="6156"/>
                    </w:tabs>
                    <w:spacing w:before="200" w:after="200" w:line="372" w:lineRule="atLeast"/>
                    <w:rPr>
                      <w:rFonts w:ascii="Arial" w:hAnsi="Arial" w:cs="Arial"/>
                      <w:color w:val="333333"/>
                      <w:sz w:val="20"/>
                      <w:szCs w:val="20"/>
                    </w:rPr>
                  </w:pPr>
                  <w:r w:rsidRPr="000D2FB7">
                    <w:rPr>
                      <w:rFonts w:ascii="Arial" w:hAnsi="Arial" w:cs="Arial"/>
                      <w:color w:val="333333"/>
                      <w:sz w:val="20"/>
                      <w:szCs w:val="20"/>
                    </w:rPr>
                    <w:t>Although it looks like a 'Q', the symbol is supposed to look like a reel of tap</w:t>
                  </w:r>
                </w:p>
              </w:tc>
            </w:tr>
          </w:tbl>
          <w:p w:rsidR="00180653" w:rsidRPr="004F05F0" w:rsidRDefault="00180653" w:rsidP="00180653">
            <w:pPr>
              <w:rPr>
                <w:rFonts w:ascii="Trebuchet MS" w:hAnsi="Trebuchet MS"/>
                <w:b/>
              </w:rPr>
            </w:pPr>
          </w:p>
        </w:tc>
        <w:tc>
          <w:tcPr>
            <w:tcW w:w="5040" w:type="dxa"/>
          </w:tcPr>
          <w:p w:rsidR="00180653" w:rsidRPr="004F05F0" w:rsidRDefault="00180653" w:rsidP="00A010E5">
            <w:pPr>
              <w:ind w:left="612"/>
              <w:rPr>
                <w:rFonts w:ascii="Trebuchet MS" w:hAnsi="Trebuchet MS"/>
                <w:b/>
              </w:rPr>
            </w:pPr>
          </w:p>
        </w:tc>
      </w:tr>
    </w:tbl>
    <w:p w:rsidR="00094D2C" w:rsidRDefault="00094D2C" w:rsidP="00180653"/>
    <w:sectPr w:rsidR="00094D2C" w:rsidSect="00A010E5">
      <w:headerReference w:type="default" r:id="rId38"/>
      <w:pgSz w:w="12240" w:h="15840"/>
      <w:pgMar w:top="1440" w:right="245" w:bottom="18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4F" w:rsidRDefault="004A4C4F" w:rsidP="00B43B2C">
      <w:r>
        <w:separator/>
      </w:r>
    </w:p>
  </w:endnote>
  <w:endnote w:type="continuationSeparator" w:id="0">
    <w:p w:rsidR="004A4C4F" w:rsidRDefault="004A4C4F" w:rsidP="00B43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4F" w:rsidRDefault="004A4C4F" w:rsidP="00B43B2C">
      <w:r>
        <w:separator/>
      </w:r>
    </w:p>
  </w:footnote>
  <w:footnote w:type="continuationSeparator" w:id="0">
    <w:p w:rsidR="004A4C4F" w:rsidRDefault="004A4C4F" w:rsidP="00B43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2C" w:rsidRPr="00B43B2C" w:rsidRDefault="00A010E5" w:rsidP="00B43B2C">
    <w:pPr>
      <w:pStyle w:val="Header"/>
      <w:jc w:val="center"/>
      <w:rPr>
        <w:b/>
        <w:sz w:val="32"/>
        <w:szCs w:val="32"/>
      </w:rPr>
    </w:pPr>
    <w:r>
      <w:rPr>
        <w:b/>
        <w:sz w:val="32"/>
        <w:szCs w:val="32"/>
      </w:rPr>
      <w:t xml:space="preserve">Business Process Map / Flow </w:t>
    </w:r>
    <w:r w:rsidR="00180653">
      <w:rPr>
        <w:b/>
        <w:sz w:val="32"/>
        <w:szCs w:val="32"/>
      </w:rPr>
      <w:t>Examples</w:t>
    </w:r>
  </w:p>
  <w:p w:rsidR="00303905" w:rsidRDefault="00303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47CC7"/>
    <w:multiLevelType w:val="multilevel"/>
    <w:tmpl w:val="E0549EB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1"/>
    <w:footnote w:id="0"/>
  </w:footnotePr>
  <w:endnotePr>
    <w:endnote w:id="-1"/>
    <w:endnote w:id="0"/>
  </w:endnotePr>
  <w:compat/>
  <w:rsids>
    <w:rsidRoot w:val="00A010E5"/>
    <w:rsid w:val="00083120"/>
    <w:rsid w:val="00083ADC"/>
    <w:rsid w:val="00094D2C"/>
    <w:rsid w:val="000D2FB7"/>
    <w:rsid w:val="00180653"/>
    <w:rsid w:val="002C366D"/>
    <w:rsid w:val="00303905"/>
    <w:rsid w:val="003201A3"/>
    <w:rsid w:val="0034290F"/>
    <w:rsid w:val="004A4C4F"/>
    <w:rsid w:val="0055051D"/>
    <w:rsid w:val="0063575A"/>
    <w:rsid w:val="0068367A"/>
    <w:rsid w:val="00695499"/>
    <w:rsid w:val="008F0426"/>
    <w:rsid w:val="009547E9"/>
    <w:rsid w:val="00A010E5"/>
    <w:rsid w:val="00A604DA"/>
    <w:rsid w:val="00B43B2C"/>
    <w:rsid w:val="00BD097E"/>
    <w:rsid w:val="00E10ED8"/>
    <w:rsid w:val="00FA2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99"/>
    <w:rPr>
      <w:rFonts w:ascii="Arial Narrow" w:eastAsia="Times New Roman" w:hAnsi="Arial Narrow"/>
      <w:sz w:val="22"/>
      <w:szCs w:val="24"/>
    </w:rPr>
  </w:style>
  <w:style w:type="paragraph" w:styleId="Heading1">
    <w:name w:val="heading 1"/>
    <w:basedOn w:val="Normal"/>
    <w:next w:val="Normal"/>
    <w:link w:val="Heading1Char"/>
    <w:autoRedefine/>
    <w:qFormat/>
    <w:rsid w:val="0069549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95499"/>
    <w:pPr>
      <w:keepNext/>
      <w:numPr>
        <w:ilvl w:val="1"/>
        <w:numId w:val="1"/>
      </w:numPr>
      <w:tabs>
        <w:tab w:val="clear" w:pos="936"/>
        <w:tab w:val="num" w:pos="1440"/>
      </w:tabs>
      <w:spacing w:before="240" w:after="60"/>
      <w:ind w:left="720" w:firstLine="0"/>
      <w:outlineLvl w:val="1"/>
    </w:pPr>
    <w:rPr>
      <w:rFonts w:ascii="Arial" w:hAnsi="Arial" w:cs="Arial"/>
      <w:b/>
      <w:bCs/>
      <w:i/>
      <w:iCs/>
      <w:sz w:val="28"/>
      <w:szCs w:val="28"/>
    </w:rPr>
  </w:style>
  <w:style w:type="paragraph" w:styleId="Heading3">
    <w:name w:val="heading 3"/>
    <w:basedOn w:val="Normal"/>
    <w:next w:val="Normal"/>
    <w:link w:val="Heading3Char"/>
    <w:qFormat/>
    <w:rsid w:val="00695499"/>
    <w:pPr>
      <w:keepNext/>
      <w:numPr>
        <w:ilvl w:val="2"/>
        <w:numId w:val="1"/>
      </w:numPr>
      <w:tabs>
        <w:tab w:val="clear" w:pos="720"/>
        <w:tab w:val="num" w:pos="1800"/>
      </w:tabs>
      <w:spacing w:before="240" w:after="60"/>
      <w:ind w:left="1800"/>
      <w:outlineLvl w:val="2"/>
    </w:pPr>
    <w:rPr>
      <w:rFonts w:ascii="Arial" w:hAnsi="Arial" w:cs="Arial"/>
      <w:b/>
      <w:bCs/>
      <w:sz w:val="26"/>
      <w:szCs w:val="26"/>
    </w:rPr>
  </w:style>
  <w:style w:type="paragraph" w:styleId="Heading4">
    <w:name w:val="heading 4"/>
    <w:basedOn w:val="Normal"/>
    <w:next w:val="Normal"/>
    <w:link w:val="Heading4Char"/>
    <w:autoRedefine/>
    <w:qFormat/>
    <w:rsid w:val="00695499"/>
    <w:pPr>
      <w:keepNext/>
      <w:numPr>
        <w:ilvl w:val="3"/>
        <w:numId w:val="1"/>
      </w:numPr>
      <w:spacing w:before="240" w:after="60"/>
      <w:outlineLvl w:val="3"/>
    </w:pPr>
    <w:rPr>
      <w:rFonts w:ascii="Arial" w:hAnsi="Arial"/>
      <w:b/>
      <w:bCs/>
      <w:sz w:val="24"/>
      <w:szCs w:val="28"/>
    </w:rPr>
  </w:style>
  <w:style w:type="paragraph" w:styleId="Heading5">
    <w:name w:val="heading 5"/>
    <w:basedOn w:val="Normal"/>
    <w:next w:val="Normal"/>
    <w:link w:val="Heading5Char"/>
    <w:qFormat/>
    <w:rsid w:val="0069549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9549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695499"/>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69549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9549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499"/>
    <w:rPr>
      <w:rFonts w:ascii="Arial" w:eastAsia="Times New Roman" w:hAnsi="Arial" w:cs="Arial"/>
      <w:b/>
      <w:bCs/>
      <w:kern w:val="32"/>
      <w:sz w:val="32"/>
      <w:szCs w:val="32"/>
    </w:rPr>
  </w:style>
  <w:style w:type="character" w:customStyle="1" w:styleId="Heading2Char">
    <w:name w:val="Heading 2 Char"/>
    <w:basedOn w:val="DefaultParagraphFont"/>
    <w:link w:val="Heading2"/>
    <w:rsid w:val="00695499"/>
    <w:rPr>
      <w:rFonts w:ascii="Arial" w:eastAsia="Times New Roman" w:hAnsi="Arial" w:cs="Arial"/>
      <w:b/>
      <w:bCs/>
      <w:i/>
      <w:iCs/>
      <w:sz w:val="28"/>
      <w:szCs w:val="28"/>
    </w:rPr>
  </w:style>
  <w:style w:type="character" w:customStyle="1" w:styleId="Heading3Char">
    <w:name w:val="Heading 3 Char"/>
    <w:basedOn w:val="DefaultParagraphFont"/>
    <w:link w:val="Heading3"/>
    <w:rsid w:val="00695499"/>
    <w:rPr>
      <w:rFonts w:ascii="Arial" w:eastAsia="Times New Roman" w:hAnsi="Arial" w:cs="Arial"/>
      <w:b/>
      <w:bCs/>
      <w:sz w:val="26"/>
      <w:szCs w:val="26"/>
    </w:rPr>
  </w:style>
  <w:style w:type="character" w:customStyle="1" w:styleId="Heading4Char">
    <w:name w:val="Heading 4 Char"/>
    <w:basedOn w:val="DefaultParagraphFont"/>
    <w:link w:val="Heading4"/>
    <w:rsid w:val="00695499"/>
    <w:rPr>
      <w:rFonts w:ascii="Arial" w:eastAsia="Times New Roman" w:hAnsi="Arial" w:cs="Times New Roman"/>
      <w:b/>
      <w:bCs/>
      <w:sz w:val="24"/>
      <w:szCs w:val="28"/>
    </w:rPr>
  </w:style>
  <w:style w:type="character" w:customStyle="1" w:styleId="Heading5Char">
    <w:name w:val="Heading 5 Char"/>
    <w:basedOn w:val="DefaultParagraphFont"/>
    <w:link w:val="Heading5"/>
    <w:rsid w:val="00695499"/>
    <w:rPr>
      <w:rFonts w:ascii="Arial Narrow" w:eastAsia="Times New Roman" w:hAnsi="Arial Narrow" w:cs="Times New Roman"/>
      <w:b/>
      <w:bCs/>
      <w:i/>
      <w:iCs/>
      <w:sz w:val="26"/>
      <w:szCs w:val="26"/>
    </w:rPr>
  </w:style>
  <w:style w:type="character" w:customStyle="1" w:styleId="Heading6Char">
    <w:name w:val="Heading 6 Char"/>
    <w:basedOn w:val="DefaultParagraphFont"/>
    <w:link w:val="Heading6"/>
    <w:rsid w:val="00695499"/>
    <w:rPr>
      <w:rFonts w:ascii="Times New Roman" w:eastAsia="Times New Roman" w:hAnsi="Times New Roman" w:cs="Times New Roman"/>
      <w:b/>
      <w:bCs/>
    </w:rPr>
  </w:style>
  <w:style w:type="character" w:customStyle="1" w:styleId="Heading7Char">
    <w:name w:val="Heading 7 Char"/>
    <w:basedOn w:val="DefaultParagraphFont"/>
    <w:link w:val="Heading7"/>
    <w:rsid w:val="0069549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549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5499"/>
    <w:rPr>
      <w:rFonts w:ascii="Arial" w:eastAsia="Times New Roman" w:hAnsi="Arial" w:cs="Arial"/>
    </w:rPr>
  </w:style>
  <w:style w:type="paragraph" w:styleId="BalloonText">
    <w:name w:val="Balloon Text"/>
    <w:basedOn w:val="Normal"/>
    <w:link w:val="BalloonTextChar"/>
    <w:uiPriority w:val="99"/>
    <w:semiHidden/>
    <w:unhideWhenUsed/>
    <w:rsid w:val="00695499"/>
    <w:rPr>
      <w:rFonts w:ascii="Tahoma" w:hAnsi="Tahoma" w:cs="Tahoma"/>
      <w:sz w:val="16"/>
      <w:szCs w:val="16"/>
    </w:rPr>
  </w:style>
  <w:style w:type="character" w:customStyle="1" w:styleId="BalloonTextChar">
    <w:name w:val="Balloon Text Char"/>
    <w:basedOn w:val="DefaultParagraphFont"/>
    <w:link w:val="BalloonText"/>
    <w:uiPriority w:val="99"/>
    <w:semiHidden/>
    <w:rsid w:val="00695499"/>
    <w:rPr>
      <w:rFonts w:ascii="Tahoma" w:eastAsia="Times New Roman" w:hAnsi="Tahoma" w:cs="Tahoma"/>
      <w:sz w:val="16"/>
      <w:szCs w:val="16"/>
    </w:rPr>
  </w:style>
  <w:style w:type="paragraph" w:styleId="Header">
    <w:name w:val="header"/>
    <w:basedOn w:val="Normal"/>
    <w:link w:val="HeaderChar"/>
    <w:uiPriority w:val="99"/>
    <w:unhideWhenUsed/>
    <w:rsid w:val="00B43B2C"/>
    <w:pPr>
      <w:tabs>
        <w:tab w:val="center" w:pos="4680"/>
        <w:tab w:val="right" w:pos="9360"/>
      </w:tabs>
    </w:pPr>
  </w:style>
  <w:style w:type="character" w:customStyle="1" w:styleId="HeaderChar">
    <w:name w:val="Header Char"/>
    <w:basedOn w:val="DefaultParagraphFont"/>
    <w:link w:val="Header"/>
    <w:uiPriority w:val="99"/>
    <w:rsid w:val="00B43B2C"/>
    <w:rPr>
      <w:rFonts w:ascii="Arial Narrow" w:eastAsia="Times New Roman" w:hAnsi="Arial Narrow"/>
      <w:sz w:val="22"/>
      <w:szCs w:val="24"/>
    </w:rPr>
  </w:style>
  <w:style w:type="paragraph" w:styleId="Footer">
    <w:name w:val="footer"/>
    <w:basedOn w:val="Normal"/>
    <w:link w:val="FooterChar"/>
    <w:uiPriority w:val="99"/>
    <w:semiHidden/>
    <w:unhideWhenUsed/>
    <w:rsid w:val="00B43B2C"/>
    <w:pPr>
      <w:tabs>
        <w:tab w:val="center" w:pos="4680"/>
        <w:tab w:val="right" w:pos="9360"/>
      </w:tabs>
    </w:pPr>
  </w:style>
  <w:style w:type="character" w:customStyle="1" w:styleId="FooterChar">
    <w:name w:val="Footer Char"/>
    <w:basedOn w:val="DefaultParagraphFont"/>
    <w:link w:val="Footer"/>
    <w:uiPriority w:val="99"/>
    <w:semiHidden/>
    <w:rsid w:val="00B43B2C"/>
    <w:rPr>
      <w:rFonts w:ascii="Arial Narrow" w:eastAsia="Times New Roman" w:hAnsi="Arial Narrow"/>
      <w:sz w:val="22"/>
      <w:szCs w:val="24"/>
    </w:rPr>
  </w:style>
  <w:style w:type="table" w:styleId="TableGrid">
    <w:name w:val="Table Grid"/>
    <w:basedOn w:val="TableNormal"/>
    <w:uiPriority w:val="59"/>
    <w:rsid w:val="00B43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0D2FB7"/>
    <w:rPr>
      <w:i/>
      <w:iCs/>
    </w:rPr>
  </w:style>
</w:styles>
</file>

<file path=word/webSettings.xml><?xml version="1.0" encoding="utf-8"?>
<w:webSettings xmlns:r="http://schemas.openxmlformats.org/officeDocument/2006/relationships" xmlns:w="http://schemas.openxmlformats.org/wordprocessingml/2006/main">
  <w:divs>
    <w:div w:id="943851402">
      <w:bodyDiv w:val="1"/>
      <w:marLeft w:val="0"/>
      <w:marRight w:val="0"/>
      <w:marTop w:val="0"/>
      <w:marBottom w:val="300"/>
      <w:divBdr>
        <w:top w:val="none" w:sz="0" w:space="0" w:color="auto"/>
        <w:left w:val="none" w:sz="0" w:space="0" w:color="auto"/>
        <w:bottom w:val="none" w:sz="0" w:space="0" w:color="auto"/>
        <w:right w:val="none" w:sz="0" w:space="0" w:color="auto"/>
      </w:divBdr>
      <w:divsChild>
        <w:div w:id="1982229289">
          <w:marLeft w:val="400"/>
          <w:marRight w:val="0"/>
          <w:marTop w:val="0"/>
          <w:marBottom w:val="0"/>
          <w:divBdr>
            <w:top w:val="single" w:sz="36" w:space="0" w:color="FFFFFF"/>
            <w:left w:val="none" w:sz="0" w:space="0" w:color="auto"/>
            <w:bottom w:val="none" w:sz="0" w:space="0" w:color="auto"/>
            <w:right w:val="none" w:sz="0" w:space="0" w:color="auto"/>
          </w:divBdr>
          <w:divsChild>
            <w:div w:id="1911886332">
              <w:marLeft w:val="4000"/>
              <w:marRight w:val="100"/>
              <w:marTop w:val="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siness%20Analysis\Business%20Analysis%20Methodology%20and%20Templates\Models%20and%20Diagrams\10%20Prototypes%20Examp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Prototypes Examples</Template>
  <TotalTime>1</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Scottrade, Inc</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charbison</dc:creator>
  <cp:lastModifiedBy>iuwocha</cp:lastModifiedBy>
  <cp:revision>2</cp:revision>
  <cp:lastPrinted>2009-05-29T20:01:00Z</cp:lastPrinted>
  <dcterms:created xsi:type="dcterms:W3CDTF">2016-02-04T19:11:00Z</dcterms:created>
  <dcterms:modified xsi:type="dcterms:W3CDTF">2016-02-04T19:11:00Z</dcterms:modified>
</cp:coreProperties>
</file>